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320" w:leftChars="100"/>
        <w:jc w:val="center"/>
        <w:rPr>
          <w:rFonts w:ascii="宋体"/>
          <w:sz w:val="44"/>
          <w:szCs w:val="44"/>
        </w:rPr>
      </w:pPr>
      <w:bookmarkStart w:id="0" w:name="_GoBack"/>
      <w:bookmarkEnd w:id="0"/>
      <w:r>
        <w:rPr>
          <w:rFonts w:ascii="宋体" w:hAnsi="宋体"/>
          <w:spacing w:val="13"/>
          <w:w w:val="92"/>
          <w:kern w:val="0"/>
          <w:sz w:val="44"/>
          <w:szCs w:val="44"/>
          <w:fitText w:val="7817" w:id="0"/>
        </w:rPr>
        <w:t>201</w:t>
      </w:r>
      <w:r>
        <w:rPr>
          <w:rFonts w:hint="eastAsia" w:ascii="宋体" w:hAnsi="宋体"/>
          <w:spacing w:val="13"/>
          <w:w w:val="92"/>
          <w:kern w:val="0"/>
          <w:sz w:val="44"/>
          <w:szCs w:val="44"/>
          <w:fitText w:val="7817" w:id="0"/>
          <w:lang w:val="en-US" w:eastAsia="zh-CN"/>
        </w:rPr>
        <w:t>9</w:t>
      </w:r>
      <w:r>
        <w:rPr>
          <w:rFonts w:hint="eastAsia" w:ascii="宋体" w:hAnsi="宋体"/>
          <w:spacing w:val="13"/>
          <w:w w:val="92"/>
          <w:kern w:val="0"/>
          <w:sz w:val="44"/>
          <w:szCs w:val="44"/>
          <w:fitText w:val="7817" w:id="0"/>
        </w:rPr>
        <w:t>年罗湖区暂不纳入集中采购范围的</w:t>
      </w:r>
      <w:r>
        <w:rPr>
          <w:rFonts w:hint="eastAsia" w:ascii="宋体" w:hAnsi="宋体"/>
          <w:spacing w:val="14"/>
          <w:w w:val="92"/>
          <w:kern w:val="0"/>
          <w:sz w:val="44"/>
          <w:szCs w:val="44"/>
          <w:fitText w:val="7817" w:id="0"/>
        </w:rPr>
        <w:t>项</w:t>
      </w:r>
      <w:r>
        <w:rPr>
          <w:rFonts w:hint="eastAsia" w:ascii="宋体" w:hAnsi="宋体"/>
          <w:kern w:val="0"/>
          <w:sz w:val="44"/>
          <w:szCs w:val="44"/>
        </w:rPr>
        <w:t>目</w:t>
      </w:r>
    </w:p>
    <w:p>
      <w:pPr>
        <w:widowControl/>
        <w:jc w:val="center"/>
        <w:rPr>
          <w:rFonts w:hint="eastAsia" w:ascii="仿宋_GB2312" w:hAnsi="Arial" w:eastAsia="仿宋_GB2312" w:cs="Arial"/>
          <w:b/>
          <w:bCs/>
          <w:kern w:val="0"/>
          <w:sz w:val="24"/>
        </w:rPr>
      </w:pPr>
    </w:p>
    <w:tbl>
      <w:tblPr>
        <w:tblStyle w:val="5"/>
        <w:tblpPr w:leftFromText="180" w:rightFromText="180" w:vertAnchor="page" w:horzAnchor="margin" w:tblpXSpec="center" w:tblpY="2056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72" w:firstLineChars="1358"/>
              <w:rPr>
                <w:rFonts w:ascii="仿宋_GB2312" w:hAnsi="Arial" w:eastAsia="仿宋_GB2312" w:cs="Arial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项</w:t>
            </w:r>
            <w:r>
              <w:rPr>
                <w:rFonts w:ascii="仿宋_GB2312" w:hAnsi="Arial" w:eastAsia="仿宋_GB2312" w:cs="Arial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</w:rPr>
              <w:t>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</w:rPr>
              <w:t>1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属于《深圳市人民政府印发关于建设工程招标投标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改革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若干规定的通知》（深府〔2015〕73号,以下简称“73号文”）第二条、第七条规定的、适用招标方式确定中标人的建设工程项目，按73号文的有关规定执行。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2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药品和医用耗材。药品和医用耗材的采购，按照卫生行政主管部门（或医疗保障部门）的相关政策规定执行，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相关政策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规定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发生调整，按照新的政策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规定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执行。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3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通讯管网、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水电气管道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给排水管网的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租用和维护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气象雷达维护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邮政投递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；影视作品和宣传公告的制作、发布、刊登、播放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4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房屋购置和租赁，场地租赁。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5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活体动物、标本、化石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、干尸实物及相应服务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的采购。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文物、美术作品实物及相应服务的采购、文艺演出及剧目的采购。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6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直升机托管。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7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因公出国项目。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8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河道水库等水务工程抢险抢修（含停水检修），学校安全应急等突发事项抢修（含停电停水抢修）。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9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区委、区人大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区政府、区政协、区纪委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监委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召开的或指定由部门组织承办的大型会议、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展览展会、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培训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（组织调训）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、演出、干部疗养等。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10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公务用车、船艇、直升机等使用的燃油及其他燃料，消防设备用气等。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</w:rPr>
              <w:t>1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1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非政府独立产权，且物业管理主导权不属于政府机构的物业管理。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生鲜食材、农副食品的采购。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图书类项目中的进口图书、电子图书、教材（义务教育阶段学校教材除外）及配套教学辅助用书、中外文期刊。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区直机关事业单位组织的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职业资格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、技能资格、公职人员招录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、辅警招录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等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相关考务工作（含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考试场地租赁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命题、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组织考试、体检等）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公职人员及辅警人员的体检。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医院医用布草洗涤消毒服务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、医疗废物处置服务。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8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省级及以上行政或业务主管部门通过集中采购方式确定供应商，或通过指定、授权等方式限定供应商的项目。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8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规划国土前期费等计划项目，包括：区规划和自然资源主管部门区级职能范围内的规划国土前期费、地质灾害预防、测绘地籍工程、规划土地监察支出、基本农田建设和耕地保护等支出计划项目。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警用车辆及警用装备（含单警装备、技侦装备）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</w:p>
        </w:tc>
        <w:tc>
          <w:tcPr>
            <w:tcW w:w="8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警服及辅警服装、审判制服、检察制服。</w:t>
            </w:r>
          </w:p>
        </w:tc>
      </w:tr>
    </w:tbl>
    <w:p>
      <w:pPr>
        <w:tabs>
          <w:tab w:val="left" w:pos="1635"/>
        </w:tabs>
        <w:ind w:firstLine="0" w:firstLineChars="0"/>
      </w:pPr>
      <w:r>
        <w:rPr>
          <w:rFonts w:hint="eastAsia" w:ascii="仿宋" w:hAnsi="仿宋" w:eastAsia="仿宋"/>
          <w:sz w:val="24"/>
          <w:szCs w:val="24"/>
        </w:rPr>
        <w:t>说明：以上项目，暂不纳入201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年政府集中采购范围，暂不编报政府采购预算。</w:t>
      </w:r>
    </w:p>
    <w:sectPr>
      <w:headerReference r:id="rId3" w:type="default"/>
      <w:pgSz w:w="12240" w:h="15840"/>
      <w:pgMar w:top="1134" w:right="1418" w:bottom="1134" w:left="141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7CC7"/>
    <w:rsid w:val="288C7CC7"/>
    <w:rsid w:val="35994310"/>
    <w:rsid w:val="7421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6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2019-02-19T07:51:00Z</dcterms:created>
  <dc:creator>杜菁柯</dc:creator>
  <cp:lastModifiedBy>杜菁柯</cp:lastModifiedBy>
  <cp:lastPrinted>2019-04-02T06:59:36Z</cp:lastPrinted>
  <dcterms:modified xsi:type="dcterms:W3CDTF">2019-04-02T07:01:10Z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