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附件2</w:t>
      </w:r>
    </w:p>
    <w:p>
      <w:pPr>
        <w:spacing w:line="560" w:lineRule="exact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 Unicode MS" w:eastAsia="方正小标宋简体" w:cs="Arial Unicode MS"/>
          <w:sz w:val="44"/>
          <w:szCs w:val="44"/>
        </w:rPr>
      </w:pPr>
      <w:bookmarkStart w:id="0" w:name="_GoBack"/>
      <w:r>
        <w:rPr>
          <w:rFonts w:hint="eastAsia" w:ascii="方正小标宋简体" w:hAnsi="Arial Unicode MS" w:eastAsia="方正小标宋简体" w:cs="Arial Unicode MS"/>
          <w:sz w:val="44"/>
          <w:szCs w:val="44"/>
        </w:rPr>
        <w:t>深圳市科研院所一览表</w:t>
      </w:r>
    </w:p>
    <w:bookmarkEnd w:id="0"/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1.北京大学深圳研究院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2.深港产学研基地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3.深圳航天科技创新研究院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4.深圳先进技术研究院</w:t>
      </w:r>
    </w:p>
    <w:p>
      <w:pPr>
        <w:spacing w:line="620" w:lineRule="exact"/>
        <w:rPr>
          <w:rFonts w:hint="eastAsia"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5.清华大学深圳研究院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6.香港理工大学深圳研究院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7.香港城市大学深圳研究院</w:t>
      </w:r>
    </w:p>
    <w:p>
      <w:pPr>
        <w:spacing w:line="620" w:lineRule="exact"/>
        <w:rPr>
          <w:rFonts w:hint="eastAsia"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8.香港中文大学深圳研究院</w:t>
      </w:r>
    </w:p>
    <w:p>
      <w:pPr>
        <w:spacing w:line="620" w:lineRule="exact"/>
        <w:rPr>
          <w:rFonts w:hint="eastAsia"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9.香港科技大学深圳研究院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10.深圳市作物分子设计育种研究院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11.深圳市环境科学研究院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12.深圳市神经科学研究院</w:t>
      </w:r>
    </w:p>
    <w:p>
      <w:pPr>
        <w:spacing w:line="620" w:lineRule="exact"/>
        <w:rPr>
          <w:rFonts w:ascii="仿宋_GB2312" w:hAnsi="Arial Unicode MS" w:eastAsia="仿宋_GB2312" w:cs="Arial Unicode MS"/>
          <w:sz w:val="32"/>
          <w:szCs w:val="32"/>
        </w:rPr>
      </w:pPr>
      <w:r>
        <w:rPr>
          <w:rFonts w:hint="eastAsia" w:ascii="仿宋_GB2312" w:hAnsi="Arial Unicode MS" w:eastAsia="仿宋_GB2312" w:cs="Arial Unicode MS"/>
          <w:sz w:val="32"/>
          <w:szCs w:val="32"/>
        </w:rPr>
        <w:t>13.北京中医药大学深圳研究院</w:t>
      </w:r>
    </w:p>
    <w:p>
      <w:pPr>
        <w:spacing w:line="500" w:lineRule="exact"/>
        <w:ind w:firstLine="560" w:firstLineChars="200"/>
        <w:rPr>
          <w:rFonts w:ascii="仿宋_GB2312" w:hAnsi="Arial Unicode MS" w:eastAsia="仿宋_GB2312" w:cs="Arial Unicode MS"/>
          <w:sz w:val="28"/>
          <w:szCs w:val="28"/>
        </w:rPr>
      </w:pPr>
    </w:p>
    <w:p>
      <w:pPr>
        <w:spacing w:line="540" w:lineRule="exact"/>
        <w:rPr>
          <w:rFonts w:hint="eastAsia" w:ascii="仿宋_GB2312" w:hAnsi="Arial Unicode MS" w:eastAsia="仿宋_GB2312" w:cs="Arial Unicode MS"/>
          <w:sz w:val="28"/>
          <w:szCs w:val="28"/>
        </w:rPr>
      </w:pPr>
      <w:r>
        <w:rPr>
          <w:rFonts w:hint="eastAsia" w:ascii="仿宋_GB2312" w:hAnsi="Arial Unicode MS" w:eastAsia="仿宋_GB2312" w:cs="Arial Unicode MS"/>
          <w:sz w:val="28"/>
          <w:szCs w:val="28"/>
        </w:rPr>
        <w:t>注：上述名单实行动态调整，凡纳入我市政府采购管理范围的科研院所，均可按照本通知执行，不需额外申请审核。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23"/>
    <w:rsid w:val="00995BD8"/>
    <w:rsid w:val="00F15423"/>
    <w:rsid w:val="3B7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semiHidden/>
    <w:unhideWhenUsed/>
    <w:uiPriority w:val="99"/>
    <w:rPr>
      <w:rFonts w:ascii="宋体"/>
      <w:sz w:val="18"/>
      <w:szCs w:val="18"/>
    </w:rPr>
  </w:style>
  <w:style w:type="paragraph" w:customStyle="1" w:styleId="5">
    <w:name w:val="Char Char Char Char Char Char1 Char"/>
    <w:basedOn w:val="2"/>
    <w:uiPriority w:val="0"/>
  </w:style>
  <w:style w:type="character" w:customStyle="1" w:styleId="6">
    <w:name w:val="文档结构图 Char"/>
    <w:basedOn w:val="4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2019-12-31T09:27:00Z</dcterms:created>
  <dc:creator>admin</dc:creator>
  <cp:lastModifiedBy>ThinkCentre</cp:lastModifiedBy>
  <dcterms:modified xsi:type="dcterms:W3CDTF">2020-01-03T01:42:49Z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